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F357" w14:textId="77777777" w:rsidR="00E2242D" w:rsidRPr="00E2242D" w:rsidRDefault="00E2242D" w:rsidP="003048B1">
      <w:pPr>
        <w:pStyle w:val="Otsikko10"/>
        <w:rPr>
          <w:rFonts w:eastAsia="Times New Roman"/>
          <w:lang w:eastAsia="fi-FI"/>
        </w:rPr>
      </w:pPr>
      <w:proofErr w:type="spellStart"/>
      <w:r w:rsidRPr="00E2242D">
        <w:rPr>
          <w:rFonts w:eastAsia="Times New Roman"/>
          <w:lang w:eastAsia="fi-FI"/>
        </w:rPr>
        <w:t>Picibanil</w:t>
      </w:r>
      <w:proofErr w:type="spellEnd"/>
      <w:r w:rsidRPr="00E2242D">
        <w:rPr>
          <w:rFonts w:eastAsia="Times New Roman"/>
          <w:lang w:eastAsia="fi-FI"/>
        </w:rPr>
        <w:t>-hoito</w:t>
      </w:r>
    </w:p>
    <w:p w14:paraId="38EBD0EB" w14:textId="28DF7988" w:rsidR="00E2242D" w:rsidRPr="00E2242D" w:rsidRDefault="00E2242D" w:rsidP="00E2242D">
      <w:pPr>
        <w:spacing w:line="240" w:lineRule="auto"/>
        <w:rPr>
          <w:rFonts w:ascii="Trebuchet MS" w:eastAsia="Times New Roman" w:hAnsi="Trebuchet MS" w:cs="Times New Roman"/>
          <w:lang w:eastAsia="fi-FI"/>
        </w:rPr>
      </w:pPr>
      <w:r w:rsidRPr="00E2242D">
        <w:rPr>
          <w:rFonts w:ascii="Trebuchet MS" w:eastAsia="Times New Roman" w:hAnsi="Trebuchet MS" w:cs="Times New Roman"/>
          <w:lang w:eastAsia="fi-FI"/>
        </w:rPr>
        <w:t xml:space="preserve">Sinulle on varattu imusuoniepämuodostuman hoitotoimenpide eli </w:t>
      </w:r>
      <w:proofErr w:type="spellStart"/>
      <w:r w:rsidRPr="00E2242D">
        <w:rPr>
          <w:rFonts w:ascii="Trebuchet MS" w:eastAsia="Times New Roman" w:hAnsi="Trebuchet MS" w:cs="Times New Roman"/>
          <w:lang w:eastAsia="fi-FI"/>
        </w:rPr>
        <w:t>Picibanil</w:t>
      </w:r>
      <w:proofErr w:type="spellEnd"/>
      <w:r w:rsidRPr="00E2242D">
        <w:rPr>
          <w:rFonts w:ascii="Trebuchet MS" w:eastAsia="Times New Roman" w:hAnsi="Trebuchet MS" w:cs="Times New Roman"/>
          <w:lang w:eastAsia="fi-FI"/>
        </w:rPr>
        <w:t>-hoito, jossa epämuodostuma (</w:t>
      </w:r>
      <w:proofErr w:type="spellStart"/>
      <w:r w:rsidRPr="00E2242D">
        <w:rPr>
          <w:rFonts w:ascii="Trebuchet MS" w:eastAsia="Times New Roman" w:hAnsi="Trebuchet MS" w:cs="Times New Roman"/>
          <w:lang w:eastAsia="fi-FI"/>
        </w:rPr>
        <w:t>malformaatio</w:t>
      </w:r>
      <w:proofErr w:type="spellEnd"/>
      <w:r w:rsidRPr="00E2242D">
        <w:rPr>
          <w:rFonts w:ascii="Trebuchet MS" w:eastAsia="Times New Roman" w:hAnsi="Trebuchet MS" w:cs="Times New Roman"/>
          <w:lang w:eastAsia="fi-FI"/>
        </w:rPr>
        <w:t>)</w:t>
      </w:r>
      <w:r w:rsidR="002D29E5">
        <w:rPr>
          <w:rFonts w:ascii="Trebuchet MS" w:eastAsia="Times New Roman" w:hAnsi="Trebuchet MS" w:cs="Times New Roman"/>
          <w:lang w:eastAsia="fi-FI"/>
        </w:rPr>
        <w:t xml:space="preserve"> </w:t>
      </w:r>
      <w:r w:rsidRPr="00E2242D">
        <w:rPr>
          <w:rFonts w:ascii="Trebuchet MS" w:eastAsia="Times New Roman" w:hAnsi="Trebuchet MS" w:cs="Times New Roman"/>
          <w:lang w:eastAsia="fi-FI"/>
        </w:rPr>
        <w:t>tyhjennetään neulan kautta ja tilalle ruiskutetaan penisilliinillä heikennettyjä streptokokkibakteereja sisältävää ainetta (</w:t>
      </w:r>
      <w:proofErr w:type="spellStart"/>
      <w:r w:rsidRPr="00E2242D">
        <w:rPr>
          <w:rFonts w:ascii="Trebuchet MS" w:eastAsia="Times New Roman" w:hAnsi="Trebuchet MS" w:cs="Times New Roman"/>
          <w:lang w:eastAsia="fi-FI"/>
        </w:rPr>
        <w:t>Picibanil</w:t>
      </w:r>
      <w:proofErr w:type="spellEnd"/>
      <w:r w:rsidRPr="00E2242D">
        <w:rPr>
          <w:rFonts w:ascii="Trebuchet MS" w:eastAsia="Times New Roman" w:hAnsi="Trebuchet MS" w:cs="Times New Roman"/>
          <w:lang w:eastAsia="fi-FI"/>
        </w:rPr>
        <w:t>)</w:t>
      </w:r>
      <w:r w:rsidR="002D29E5">
        <w:rPr>
          <w:rFonts w:ascii="Trebuchet MS" w:eastAsia="Times New Roman" w:hAnsi="Trebuchet MS" w:cs="Times New Roman"/>
          <w:lang w:eastAsia="fi-FI"/>
        </w:rPr>
        <w:t xml:space="preserve">. </w:t>
      </w:r>
      <w:r w:rsidRPr="00E2242D">
        <w:rPr>
          <w:rFonts w:ascii="Trebuchet MS" w:eastAsia="Times New Roman" w:hAnsi="Trebuchet MS" w:cs="Times New Roman"/>
          <w:lang w:eastAsia="fi-FI"/>
        </w:rPr>
        <w:t xml:space="preserve">Tarkoitus on aiheuttaa </w:t>
      </w:r>
      <w:proofErr w:type="spellStart"/>
      <w:r w:rsidRPr="00E2242D">
        <w:rPr>
          <w:rFonts w:ascii="Trebuchet MS" w:eastAsia="Times New Roman" w:hAnsi="Trebuchet MS" w:cs="Times New Roman"/>
          <w:lang w:eastAsia="fi-FI"/>
        </w:rPr>
        <w:t>malformaatioon</w:t>
      </w:r>
      <w:proofErr w:type="spellEnd"/>
      <w:r w:rsidRPr="00E2242D">
        <w:rPr>
          <w:rFonts w:ascii="Trebuchet MS" w:eastAsia="Times New Roman" w:hAnsi="Trebuchet MS" w:cs="Times New Roman"/>
          <w:lang w:eastAsia="fi-FI"/>
        </w:rPr>
        <w:t xml:space="preserve"> tulehdus, joka ”kuivattaa” </w:t>
      </w:r>
      <w:proofErr w:type="spellStart"/>
      <w:r w:rsidRPr="00E2242D">
        <w:rPr>
          <w:rFonts w:ascii="Trebuchet MS" w:eastAsia="Times New Roman" w:hAnsi="Trebuchet MS" w:cs="Times New Roman"/>
          <w:lang w:eastAsia="fi-FI"/>
        </w:rPr>
        <w:t>malformaation</w:t>
      </w:r>
      <w:proofErr w:type="spellEnd"/>
      <w:r w:rsidRPr="00E2242D">
        <w:rPr>
          <w:rFonts w:ascii="Trebuchet MS" w:eastAsia="Times New Roman" w:hAnsi="Trebuchet MS" w:cs="Times New Roman"/>
          <w:lang w:eastAsia="fi-FI"/>
        </w:rPr>
        <w:t xml:space="preserve"> seinämän.</w:t>
      </w:r>
    </w:p>
    <w:p w14:paraId="49BAA40F" w14:textId="77777777" w:rsidR="00E2242D" w:rsidRPr="00E2242D" w:rsidRDefault="00E2242D" w:rsidP="00E2242D">
      <w:pPr>
        <w:spacing w:line="120" w:lineRule="auto"/>
        <w:rPr>
          <w:rFonts w:ascii="Trebuchet MS" w:eastAsia="Times New Roman" w:hAnsi="Trebuchet MS" w:cs="Times New Roman"/>
          <w:lang w:eastAsia="fi-FI"/>
        </w:rPr>
      </w:pPr>
    </w:p>
    <w:p w14:paraId="1834A161" w14:textId="77777777" w:rsidR="00E2242D" w:rsidRPr="00E2242D" w:rsidRDefault="00E2242D" w:rsidP="00E2242D">
      <w:pPr>
        <w:spacing w:line="240" w:lineRule="auto"/>
        <w:rPr>
          <w:rFonts w:ascii="Trebuchet MS" w:eastAsia="Times New Roman" w:hAnsi="Trebuchet MS" w:cs="Times New Roman"/>
          <w:lang w:eastAsia="fi-FI"/>
        </w:rPr>
      </w:pPr>
      <w:r w:rsidRPr="00E2242D">
        <w:rPr>
          <w:rFonts w:ascii="Trebuchet MS" w:eastAsia="Times New Roman" w:hAnsi="Trebuchet MS" w:cs="Times New Roman"/>
          <w:lang w:eastAsia="fi-FI"/>
        </w:rPr>
        <w:t>Toimenpide tehdään tavallisimmin ultraääniohjauksessa, mutta myös läpivalaisua saatetaan tarvita. Silloin käytetään röntgensäteitä ja jodivarjoainetta.</w:t>
      </w:r>
    </w:p>
    <w:p w14:paraId="361FB61E" w14:textId="77777777" w:rsidR="00E2242D" w:rsidRPr="00E2242D" w:rsidRDefault="00E2242D" w:rsidP="003048B1">
      <w:pPr>
        <w:pStyle w:val="Otsikko20"/>
        <w:rPr>
          <w:rFonts w:eastAsia="Times New Roman"/>
          <w:lang w:eastAsia="fi-FI"/>
        </w:rPr>
      </w:pPr>
      <w:r w:rsidRPr="00E2242D">
        <w:rPr>
          <w:rFonts w:eastAsia="Times New Roman"/>
          <w:lang w:eastAsia="fi-FI"/>
        </w:rPr>
        <w:t>Toimenpiteeseen valmistautuminen</w:t>
      </w:r>
    </w:p>
    <w:p w14:paraId="799A795B" w14:textId="77777777" w:rsidR="00E2242D" w:rsidRPr="00E2242D" w:rsidRDefault="00E2242D" w:rsidP="00E2242D">
      <w:pPr>
        <w:spacing w:line="240" w:lineRule="auto"/>
        <w:rPr>
          <w:rFonts w:ascii="Trebuchet MS" w:eastAsia="Times New Roman" w:hAnsi="Trebuchet MS" w:cs="Times New Roman"/>
          <w:lang w:eastAsia="fi-FI"/>
        </w:rPr>
      </w:pPr>
      <w:r w:rsidRPr="00E2242D">
        <w:rPr>
          <w:rFonts w:ascii="Trebuchet MS" w:eastAsia="Times New Roman" w:hAnsi="Trebuchet MS" w:cs="Times New Roman"/>
          <w:lang w:eastAsia="fi-FI"/>
        </w:rPr>
        <w:t>Pyydämme sinua olemaan syömättä, juomatta ja tupakoimatta kuusi (6) tuntia ennen toimenpidettä. Säännölliseen käyttöön määrätyt lääkkeet voit ottaa toimenpideaamuna pienen vesimäärän kanssa.</w:t>
      </w:r>
    </w:p>
    <w:p w14:paraId="362E9DCE" w14:textId="77777777" w:rsidR="00E2242D" w:rsidRPr="00E2242D" w:rsidRDefault="00E2242D" w:rsidP="003048B1">
      <w:pPr>
        <w:pStyle w:val="Otsikko20"/>
        <w:rPr>
          <w:rFonts w:eastAsia="Times New Roman"/>
          <w:lang w:eastAsia="fi-FI"/>
        </w:rPr>
      </w:pPr>
      <w:r w:rsidRPr="00E2242D">
        <w:rPr>
          <w:rFonts w:eastAsia="Times New Roman"/>
          <w:lang w:eastAsia="fi-FI"/>
        </w:rPr>
        <w:t>Toimenpiteen suorittaminen</w:t>
      </w:r>
    </w:p>
    <w:p w14:paraId="519925CE" w14:textId="0DDDF4F8" w:rsidR="00E2242D" w:rsidRPr="00E2242D" w:rsidRDefault="00E2242D" w:rsidP="00E2242D">
      <w:pPr>
        <w:spacing w:line="240" w:lineRule="auto"/>
        <w:rPr>
          <w:rFonts w:ascii="Trebuchet MS" w:eastAsia="Times New Roman" w:hAnsi="Trebuchet MS" w:cs="Times New Roman"/>
          <w:lang w:eastAsia="fi-FI"/>
        </w:rPr>
      </w:pPr>
      <w:r w:rsidRPr="00E2242D">
        <w:rPr>
          <w:rFonts w:ascii="Trebuchet MS" w:eastAsia="Times New Roman" w:hAnsi="Trebuchet MS" w:cs="Times New Roman"/>
          <w:lang w:eastAsia="fi-FI"/>
        </w:rPr>
        <w:t>Toimenpide tehdään joko hereillä tai yleisanestesiassa, toimenpidelääkäri päättää asiasta tapauskohtaisesti.</w:t>
      </w:r>
      <w:r w:rsidR="002D29E5" w:rsidRPr="002D29E5">
        <w:rPr>
          <w:rFonts w:ascii="Trebuchet MS" w:eastAsia="Times New Roman" w:hAnsi="Trebuchet MS" w:cs="Times New Roman"/>
          <w:lang w:eastAsia="fi-FI"/>
        </w:rPr>
        <w:t xml:space="preserve"> </w:t>
      </w:r>
      <w:r w:rsidR="002D29E5" w:rsidRPr="00E2242D">
        <w:rPr>
          <w:rFonts w:ascii="Trebuchet MS" w:eastAsia="Times New Roman" w:hAnsi="Trebuchet MS" w:cs="Times New Roman"/>
          <w:lang w:eastAsia="fi-FI"/>
        </w:rPr>
        <w:t xml:space="preserve">Hoitotoimenpide kokonaisuudessaan kestää </w:t>
      </w:r>
      <w:r w:rsidR="002D29E5" w:rsidRPr="00E2242D">
        <w:rPr>
          <w:rFonts w:ascii="Trebuchet MS" w:eastAsia="Times New Roman" w:hAnsi="Trebuchet MS" w:cs="Times New Roman"/>
          <w:lang w:eastAsia="fi-FI"/>
        </w:rPr>
        <w:t>1–2</w:t>
      </w:r>
      <w:r w:rsidR="002D29E5" w:rsidRPr="00E2242D">
        <w:rPr>
          <w:rFonts w:ascii="Trebuchet MS" w:eastAsia="Times New Roman" w:hAnsi="Trebuchet MS" w:cs="Times New Roman"/>
          <w:lang w:eastAsia="fi-FI"/>
        </w:rPr>
        <w:t xml:space="preserve"> tuntia</w:t>
      </w:r>
      <w:r w:rsidR="002D29E5">
        <w:rPr>
          <w:rFonts w:ascii="Trebuchet MS" w:eastAsia="Times New Roman" w:hAnsi="Trebuchet MS" w:cs="Times New Roman"/>
          <w:lang w:eastAsia="fi-FI"/>
        </w:rPr>
        <w:t xml:space="preserve">. </w:t>
      </w:r>
      <w:r w:rsidRPr="00E2242D">
        <w:rPr>
          <w:rFonts w:ascii="Trebuchet MS" w:eastAsia="Times New Roman" w:hAnsi="Trebuchet MS" w:cs="Times New Roman"/>
          <w:lang w:eastAsia="fi-FI"/>
        </w:rPr>
        <w:t>Jos sinut nukutetaan, anestesialääkäri ja –hoitaja aloittavat anestesian ennen hoitotoimenpidettä sekä tarkkailevat vointiasi ja lääkitsevät sinua toimenpiteen ajan.</w:t>
      </w:r>
    </w:p>
    <w:p w14:paraId="7B4C23E7" w14:textId="77777777" w:rsidR="00E2242D" w:rsidRPr="00E2242D" w:rsidRDefault="00E2242D" w:rsidP="00E2242D">
      <w:pPr>
        <w:spacing w:line="120" w:lineRule="auto"/>
        <w:rPr>
          <w:rFonts w:ascii="Trebuchet MS" w:eastAsia="Times New Roman" w:hAnsi="Trebuchet MS" w:cs="Times New Roman"/>
          <w:lang w:eastAsia="fi-FI"/>
        </w:rPr>
      </w:pPr>
    </w:p>
    <w:p w14:paraId="36DEF43D" w14:textId="57FE94C5" w:rsidR="00E2242D" w:rsidRPr="00E2242D" w:rsidRDefault="00E2242D" w:rsidP="00E2242D">
      <w:pPr>
        <w:spacing w:line="240" w:lineRule="auto"/>
        <w:rPr>
          <w:rFonts w:ascii="Trebuchet MS" w:eastAsia="Times New Roman" w:hAnsi="Trebuchet MS" w:cs="Times New Roman"/>
          <w:lang w:eastAsia="fi-FI"/>
        </w:rPr>
      </w:pPr>
      <w:r w:rsidRPr="00E2242D">
        <w:rPr>
          <w:rFonts w:ascii="Trebuchet MS" w:eastAsia="Times New Roman" w:hAnsi="Trebuchet MS" w:cs="Times New Roman"/>
          <w:lang w:eastAsia="fi-FI"/>
        </w:rPr>
        <w:t>Röntgenlääkäri tarkistaa ultraäänellä kohteen näkyvyyden, jonka jälkeen röntgenhoitaja desinfioi alueen ja</w:t>
      </w:r>
      <w:r w:rsidR="002D29E5">
        <w:rPr>
          <w:rFonts w:ascii="Trebuchet MS" w:eastAsia="Times New Roman" w:hAnsi="Trebuchet MS" w:cs="Times New Roman"/>
          <w:lang w:eastAsia="fi-FI"/>
        </w:rPr>
        <w:t xml:space="preserve"> tekee</w:t>
      </w:r>
      <w:r w:rsidRPr="00E2242D">
        <w:rPr>
          <w:rFonts w:ascii="Trebuchet MS" w:eastAsia="Times New Roman" w:hAnsi="Trebuchet MS" w:cs="Times New Roman"/>
          <w:lang w:eastAsia="fi-FI"/>
        </w:rPr>
        <w:t xml:space="preserve"> steriili</w:t>
      </w:r>
      <w:r w:rsidR="002D29E5">
        <w:rPr>
          <w:rFonts w:ascii="Trebuchet MS" w:eastAsia="Times New Roman" w:hAnsi="Trebuchet MS" w:cs="Times New Roman"/>
          <w:lang w:eastAsia="fi-FI"/>
        </w:rPr>
        <w:t>t peittelyt</w:t>
      </w:r>
      <w:r w:rsidRPr="00E2242D">
        <w:rPr>
          <w:rFonts w:ascii="Trebuchet MS" w:eastAsia="Times New Roman" w:hAnsi="Trebuchet MS" w:cs="Times New Roman"/>
          <w:lang w:eastAsia="fi-FI"/>
        </w:rPr>
        <w:t>.</w:t>
      </w:r>
      <w:r w:rsidR="002D29E5">
        <w:rPr>
          <w:rFonts w:ascii="Trebuchet MS" w:eastAsia="Times New Roman" w:hAnsi="Trebuchet MS" w:cs="Times New Roman"/>
          <w:lang w:eastAsia="fi-FI"/>
        </w:rPr>
        <w:t xml:space="preserve"> </w:t>
      </w:r>
      <w:r w:rsidRPr="00E2242D">
        <w:rPr>
          <w:rFonts w:ascii="Trebuchet MS" w:eastAsia="Times New Roman" w:hAnsi="Trebuchet MS" w:cs="Times New Roman"/>
          <w:lang w:eastAsia="fi-FI"/>
        </w:rPr>
        <w:t xml:space="preserve">Röntgenlääkäri vie neulan ultraääniohjauksessa hoidettavaan nesteonteloon, tyhjentää sen ja laittaa tilalle </w:t>
      </w:r>
      <w:proofErr w:type="spellStart"/>
      <w:r w:rsidRPr="00E2242D">
        <w:rPr>
          <w:rFonts w:ascii="Trebuchet MS" w:eastAsia="Times New Roman" w:hAnsi="Trebuchet MS" w:cs="Times New Roman"/>
          <w:lang w:eastAsia="fi-FI"/>
        </w:rPr>
        <w:t>Picibanil</w:t>
      </w:r>
      <w:proofErr w:type="spellEnd"/>
      <w:r w:rsidRPr="00E2242D">
        <w:rPr>
          <w:rFonts w:ascii="Trebuchet MS" w:eastAsia="Times New Roman" w:hAnsi="Trebuchet MS" w:cs="Times New Roman"/>
          <w:lang w:eastAsia="fi-FI"/>
        </w:rPr>
        <w:t xml:space="preserve">- </w:t>
      </w:r>
      <w:proofErr w:type="spellStart"/>
      <w:r w:rsidRPr="00E2242D">
        <w:rPr>
          <w:rFonts w:ascii="Trebuchet MS" w:eastAsia="Times New Roman" w:hAnsi="Trebuchet MS" w:cs="Times New Roman"/>
          <w:lang w:eastAsia="fi-FI"/>
        </w:rPr>
        <w:t>skleroterapia</w:t>
      </w:r>
      <w:proofErr w:type="spellEnd"/>
      <w:r w:rsidRPr="00E2242D">
        <w:rPr>
          <w:rFonts w:ascii="Trebuchet MS" w:eastAsia="Times New Roman" w:hAnsi="Trebuchet MS" w:cs="Times New Roman"/>
          <w:lang w:eastAsia="fi-FI"/>
        </w:rPr>
        <w:t>-ainetta. Lopuksi röntgenlääkäri vielä tarkistaa hoidetun alueen ultraäänellä.</w:t>
      </w:r>
    </w:p>
    <w:p w14:paraId="224C926B" w14:textId="77777777" w:rsidR="00E2242D" w:rsidRPr="00E2242D" w:rsidRDefault="00E2242D" w:rsidP="003048B1">
      <w:pPr>
        <w:pStyle w:val="Otsikko20"/>
        <w:rPr>
          <w:rFonts w:eastAsia="Times New Roman"/>
          <w:lang w:eastAsia="fi-FI"/>
        </w:rPr>
      </w:pPr>
      <w:r w:rsidRPr="00E2242D">
        <w:rPr>
          <w:rFonts w:eastAsia="Times New Roman"/>
          <w:lang w:eastAsia="fi-FI"/>
        </w:rPr>
        <w:t>Toimenpiteen jälkeen huomioitavaa</w:t>
      </w:r>
    </w:p>
    <w:p w14:paraId="6E99C692" w14:textId="501014EE" w:rsidR="00E2242D" w:rsidRPr="00E2242D" w:rsidRDefault="00E2242D" w:rsidP="00E2242D">
      <w:pPr>
        <w:spacing w:line="240" w:lineRule="auto"/>
        <w:rPr>
          <w:rFonts w:ascii="Trebuchet MS" w:eastAsia="Times New Roman" w:hAnsi="Trebuchet MS" w:cs="Times New Roman"/>
          <w:lang w:eastAsia="fi-FI"/>
        </w:rPr>
      </w:pPr>
      <w:r w:rsidRPr="00E2242D">
        <w:rPr>
          <w:rFonts w:ascii="Trebuchet MS" w:eastAsia="Times New Roman" w:hAnsi="Trebuchet MS" w:cs="Times New Roman"/>
          <w:lang w:eastAsia="fi-FI"/>
        </w:rPr>
        <w:t>Jos sinut on nukutettu tai lääkitty, sinun vointiasi tarkkaillaan heräämössä muutaman tunnin ajan ja sen jälkeen osastolla vähintään seuraavaan päivään. Muussa tapauksessa pääset toimenpiteen jälkeen vuodeosastolle, josta sinut kotiutetaan vuodeosaston lääkärin ohjeen mukaan.</w:t>
      </w:r>
    </w:p>
    <w:p w14:paraId="1C63B59E" w14:textId="77777777" w:rsidR="00E2242D" w:rsidRPr="00E2242D" w:rsidRDefault="00E2242D" w:rsidP="00E2242D">
      <w:pPr>
        <w:spacing w:line="120" w:lineRule="auto"/>
        <w:rPr>
          <w:rFonts w:ascii="Trebuchet MS" w:eastAsia="Times New Roman" w:hAnsi="Trebuchet MS" w:cs="Times New Roman"/>
          <w:lang w:eastAsia="fi-FI"/>
        </w:rPr>
      </w:pPr>
    </w:p>
    <w:p w14:paraId="383B3B80" w14:textId="77777777" w:rsidR="00E2242D" w:rsidRPr="00E2242D" w:rsidRDefault="00E2242D" w:rsidP="00E2242D">
      <w:pPr>
        <w:spacing w:line="240" w:lineRule="auto"/>
        <w:rPr>
          <w:rFonts w:ascii="Trebuchet MS" w:eastAsia="Times New Roman" w:hAnsi="Trebuchet MS" w:cs="Times New Roman"/>
          <w:lang w:eastAsia="fi-FI"/>
        </w:rPr>
      </w:pPr>
      <w:r w:rsidRPr="00E2242D">
        <w:rPr>
          <w:rFonts w:ascii="Trebuchet MS" w:eastAsia="Times New Roman" w:hAnsi="Trebuchet MS" w:cs="Times New Roman"/>
          <w:lang w:eastAsia="fi-FI"/>
        </w:rPr>
        <w:t>Hoidettu alue turpoaa ja muuttuu kovaksi ja kiinteäksi heti hoidon jälkeen. Myös kuumetta voi esiintyä.</w:t>
      </w:r>
    </w:p>
    <w:p w14:paraId="536673D1" w14:textId="77777777" w:rsidR="00E2242D" w:rsidRPr="00E2242D" w:rsidRDefault="00E2242D" w:rsidP="00E2242D">
      <w:pPr>
        <w:spacing w:line="120" w:lineRule="auto"/>
        <w:rPr>
          <w:rFonts w:ascii="Trebuchet MS" w:eastAsia="Times New Roman" w:hAnsi="Trebuchet MS" w:cs="Times New Roman"/>
          <w:lang w:eastAsia="fi-FI"/>
        </w:rPr>
      </w:pPr>
    </w:p>
    <w:p w14:paraId="1C75FC5C" w14:textId="77777777" w:rsidR="00E2242D" w:rsidRPr="002D29E5" w:rsidRDefault="00E2242D" w:rsidP="00E2242D">
      <w:pPr>
        <w:spacing w:line="240" w:lineRule="auto"/>
        <w:rPr>
          <w:rFonts w:ascii="Trebuchet MS" w:eastAsia="Times New Roman" w:hAnsi="Trebuchet MS" w:cs="Times New Roman"/>
          <w:b/>
          <w:bCs/>
          <w:lang w:eastAsia="fi-FI"/>
        </w:rPr>
      </w:pPr>
      <w:r w:rsidRPr="002D29E5">
        <w:rPr>
          <w:rFonts w:ascii="Trebuchet MS" w:eastAsia="Times New Roman" w:hAnsi="Trebuchet MS" w:cs="Times New Roman"/>
          <w:b/>
          <w:bCs/>
          <w:lang w:eastAsia="fi-FI"/>
        </w:rPr>
        <w:t>HUOMIOI että tulehduskipulääkkeitä ei saa käyttää, mutta esimerkiksi parasetamolin käyttö on sallittua. Turvotus laskee vähitellen noin kuukauden kuluessa.</w:t>
      </w:r>
    </w:p>
    <w:p w14:paraId="77D83374" w14:textId="77777777" w:rsidR="00E2242D" w:rsidRPr="00E2242D" w:rsidRDefault="00E2242D" w:rsidP="00E2242D">
      <w:pPr>
        <w:spacing w:line="120" w:lineRule="auto"/>
        <w:rPr>
          <w:rFonts w:ascii="Trebuchet MS" w:eastAsia="Times New Roman" w:hAnsi="Trebuchet MS" w:cs="Times New Roman"/>
          <w:lang w:eastAsia="fi-FI"/>
        </w:rPr>
      </w:pPr>
    </w:p>
    <w:p w14:paraId="3C3AEBD1" w14:textId="77777777" w:rsidR="00E2242D" w:rsidRPr="00E2242D" w:rsidRDefault="00E2242D" w:rsidP="00E2242D">
      <w:pPr>
        <w:spacing w:line="240" w:lineRule="auto"/>
        <w:rPr>
          <w:rFonts w:ascii="Trebuchet MS" w:eastAsia="Times New Roman" w:hAnsi="Trebuchet MS" w:cs="Times New Roman"/>
          <w:lang w:eastAsia="fi-FI"/>
        </w:rPr>
      </w:pPr>
      <w:r w:rsidRPr="00E2242D">
        <w:rPr>
          <w:rFonts w:ascii="Trebuchet MS" w:eastAsia="Times New Roman" w:hAnsi="Trebuchet MS" w:cs="Times New Roman"/>
          <w:lang w:eastAsia="fi-FI"/>
        </w:rPr>
        <w:t>Hoito voidaan toistaa, jos hoitotulos ei ole tyydyttävä.</w:t>
      </w:r>
    </w:p>
    <w:p w14:paraId="3B758260" w14:textId="77777777" w:rsidR="00E2242D" w:rsidRPr="00E2242D" w:rsidRDefault="00E2242D" w:rsidP="003048B1">
      <w:pPr>
        <w:pStyle w:val="Otsikko20"/>
        <w:rPr>
          <w:rFonts w:eastAsia="Times New Roman"/>
          <w:lang w:eastAsia="fi-FI"/>
        </w:rPr>
      </w:pPr>
      <w:r w:rsidRPr="00E2242D">
        <w:rPr>
          <w:rFonts w:eastAsia="Times New Roman"/>
          <w:lang w:eastAsia="fi-FI"/>
        </w:rPr>
        <w:t>Yhteystiedot</w:t>
      </w:r>
    </w:p>
    <w:p w14:paraId="7BB09145" w14:textId="77777777" w:rsidR="002D29E5" w:rsidRDefault="002D29E5" w:rsidP="002D29E5">
      <w:pPr>
        <w:spacing w:line="240" w:lineRule="auto"/>
      </w:pPr>
      <w:r>
        <w:t xml:space="preserve">Tarkista yhteystiedot </w:t>
      </w:r>
      <w:hyperlink r:id="rId13" w:history="1">
        <w:r w:rsidRPr="00CE054B">
          <w:rPr>
            <w:rStyle w:val="Hyperlinkki"/>
          </w:rPr>
          <w:t>www.oys.fi</w:t>
        </w:r>
      </w:hyperlink>
      <w:r>
        <w:t xml:space="preserve"> </w:t>
      </w:r>
    </w:p>
    <w:p w14:paraId="3FC2065E" w14:textId="77777777" w:rsidR="002D29E5" w:rsidRDefault="002D29E5" w:rsidP="002D29E5">
      <w:pPr>
        <w:spacing w:line="120" w:lineRule="auto"/>
      </w:pPr>
    </w:p>
    <w:p w14:paraId="117B1932" w14:textId="77777777" w:rsidR="002D29E5" w:rsidRDefault="002D29E5" w:rsidP="002D29E5">
      <w:pPr>
        <w:spacing w:line="240" w:lineRule="auto"/>
      </w:pPr>
      <w:r>
        <w:t>Tiedustelut arkisin p. (08) 315 3290 tai 040 134 4315 klo 8–15</w:t>
      </w:r>
    </w:p>
    <w:p w14:paraId="3A824CDC" w14:textId="77777777" w:rsidR="002D29E5" w:rsidRDefault="002D29E5" w:rsidP="002D29E5">
      <w:pPr>
        <w:spacing w:line="120" w:lineRule="auto"/>
      </w:pPr>
    </w:p>
    <w:p w14:paraId="33CB6884" w14:textId="77777777" w:rsidR="002D29E5" w:rsidRDefault="002D29E5" w:rsidP="002D29E5">
      <w:pPr>
        <w:spacing w:line="240" w:lineRule="auto"/>
      </w:pPr>
      <w:r>
        <w:t xml:space="preserve">Lääkitykseen, esivalmisteluihin tai vuodeosastolla oloon liittyvissä asioissa, ota yhteyttä toimenpideajan antaneeseen yksikköön (poliklinikka, vuodeosasto). Puhelinnumero on ajanvarauskirjeessä. </w:t>
      </w:r>
    </w:p>
    <w:sectPr w:rsidR="002D29E5"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0B4C2FB6"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E2242D">
          <w:rPr>
            <w:sz w:val="16"/>
            <w:szCs w:val="16"/>
          </w:rPr>
          <w:t>Picibanil</w:t>
        </w:r>
        <w:proofErr w:type="spellEnd"/>
        <w:r w:rsidR="00E2242D">
          <w:rPr>
            <w:sz w:val="16"/>
            <w:szCs w:val="16"/>
          </w:rPr>
          <w:t xml:space="preserve">-hoito </w:t>
        </w:r>
        <w:proofErr w:type="spellStart"/>
        <w:r w:rsidR="00A00B77">
          <w:rPr>
            <w:sz w:val="16"/>
            <w:szCs w:val="16"/>
          </w:rPr>
          <w:t>kuv</w:t>
        </w:r>
        <w:proofErr w:type="spellEnd"/>
        <w:r w:rsidR="00A00B77">
          <w:rPr>
            <w:sz w:val="16"/>
            <w:szCs w:val="16"/>
          </w:rPr>
          <w:t xml:space="preserve"> </w:t>
        </w:r>
        <w:proofErr w:type="spellStart"/>
        <w:r w:rsidR="00A00B77">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10-14T00:00:00Z">
            <w:dateFormat w:val="d.M.yyyy"/>
            <w:lid w:val="fi-FI"/>
            <w:storeMappedDataAs w:val="dateTime"/>
            <w:calendar w:val="gregorian"/>
          </w:date>
        </w:sdtPr>
        <w:sdtEndPr/>
        <w:sdtContent>
          <w:tc>
            <w:tcPr>
              <w:tcW w:w="3402" w:type="dxa"/>
              <w:vAlign w:val="center"/>
            </w:tcPr>
            <w:p w14:paraId="47D6EA24" w14:textId="3B278AE5" w:rsidR="000631E7" w:rsidRDefault="002D29E5" w:rsidP="004B08C1">
              <w:pPr>
                <w:pStyle w:val="Eivli"/>
              </w:pPr>
              <w:r>
                <w:rPr>
                  <w:sz w:val="20"/>
                  <w:szCs w:val="20"/>
                </w:rPr>
                <w:t>14.10.2024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17EF1"/>
    <w:rsid w:val="001224A2"/>
    <w:rsid w:val="00122EED"/>
    <w:rsid w:val="00124D84"/>
    <w:rsid w:val="001553A0"/>
    <w:rsid w:val="0016272C"/>
    <w:rsid w:val="001C479F"/>
    <w:rsid w:val="00200C8E"/>
    <w:rsid w:val="00221E0D"/>
    <w:rsid w:val="00221EB2"/>
    <w:rsid w:val="00241D58"/>
    <w:rsid w:val="00242D55"/>
    <w:rsid w:val="00257775"/>
    <w:rsid w:val="00274207"/>
    <w:rsid w:val="002874B7"/>
    <w:rsid w:val="002A2F97"/>
    <w:rsid w:val="002B415F"/>
    <w:rsid w:val="002D29E5"/>
    <w:rsid w:val="002D47B0"/>
    <w:rsid w:val="002E0C11"/>
    <w:rsid w:val="002E5369"/>
    <w:rsid w:val="002F25A6"/>
    <w:rsid w:val="002F4C13"/>
    <w:rsid w:val="003048B1"/>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58B7"/>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5F7053"/>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677E7"/>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00B77"/>
    <w:rsid w:val="00A21728"/>
    <w:rsid w:val="00A232F5"/>
    <w:rsid w:val="00A4584E"/>
    <w:rsid w:val="00A51BFE"/>
    <w:rsid w:val="00A62472"/>
    <w:rsid w:val="00A76BB7"/>
    <w:rsid w:val="00AA2438"/>
    <w:rsid w:val="00AA4C99"/>
    <w:rsid w:val="00AB7072"/>
    <w:rsid w:val="00B006AC"/>
    <w:rsid w:val="00B160AD"/>
    <w:rsid w:val="00B46DF4"/>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2242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3D58B7"/>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A00B77"/>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i:0#.w|oysnet\rantalti</DisplayName>
        <AccountId>200</AccountId>
        <AccountType/>
      </UserInfo>
      <UserInfo>
        <DisplayName>i:0#.w|oysnet\sarrelee</DisplayName>
        <AccountId>543</AccountId>
        <AccountType/>
      </UserInfo>
      <UserInfo>
        <DisplayName>i:0#.w|oysnet\suominai</DisplayName>
        <AccountId>199</AccountId>
        <AccountType/>
      </UserInfo>
      <UserInfo>
        <DisplayName>i:0#.w|oysnet\vuorimat</DisplayName>
        <AccountId>1579</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EP1LT Kaulan tai pään alueen suonimalformation skleroterapia perkutaanisella punktiolla</TermName>
          <TermId xmlns="http://schemas.microsoft.com/office/infopath/2007/PartnerControls">6308af71-c467-479b-85f2-a9c32c381ca0</TermId>
        </TermInfo>
      </Terms>
    </pa7e7d0fcfad4aa78a62dd1f52bdaa2b>
    <Dokumjentin_x0020_hyväksyjä xmlns="0af04246-5dcb-4e38-b8a1-4adaeb368127">
      <UserInfo>
        <DisplayName>i:0#.w|oysnet\isokanma</DisplayName>
        <AccountId>201</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Läpivalaisu</TermName>
          <TermId xmlns="http://schemas.microsoft.com/office/infopath/2007/PartnerControls">9ec4283b-0b9c-4c1b-bb81-4724f0a3ba47</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45</Value>
      <Value>46</Value>
      <Value>1779</Value>
      <Value>44</Value>
      <Value>1679</Value>
      <Value>41</Value>
      <Value>2</Value>
    </TaxCatchAll>
    <_dlc_DocId xmlns="d3e50268-7799-48af-83c3-9a9b063078bc">MUAVRSSTWASF-711265460-180</_dlc_DocId>
    <_dlc_DocIdUrl xmlns="d3e50268-7799-48af-83c3-9a9b063078bc">
      <Url>https://internet.oysnet.ppshp.fi/dokumentit/_layouts/15/DocIdRedir.aspx?ID=MUAVRSSTWASF-711265460-180</Url>
      <Description>MUAVRSSTWASF-711265460-180</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13F6BD23-B3E2-4F4F-B8BC-1CFC82419FC3}">
  <ds:schemaRefs>
    <ds:schemaRef ds:uri="d3e50268-7799-48af-83c3-9a9b063078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0af04246-5dcb-4e38-b8a1-4adaeb368127"/>
    <ds:schemaRef ds:uri="http://www.w3.org/XML/1998/namespace"/>
    <ds:schemaRef ds:uri="http://purl.org/dc/dcmitype/"/>
  </ds:schemaRefs>
</ds:datastoreItem>
</file>

<file path=customXml/itemProps3.xml><?xml version="1.0" encoding="utf-8"?>
<ds:datastoreItem xmlns:ds="http://schemas.openxmlformats.org/officeDocument/2006/customXml" ds:itemID="{A1CE7CF4-AECB-44B2-9061-5FC86815B3BE}">
  <ds:schemaRefs>
    <ds:schemaRef ds:uri="http://schemas.microsoft.com/sharepoint/events"/>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0F926261-CDFB-4076-90EA-AD61BA319E71}">
  <ds:schemaRefs>
    <ds:schemaRef ds:uri="Microsoft.SharePoint.Taxonomy.ContentTypeSync"/>
  </ds:schemaRefs>
</ds:datastoreItem>
</file>

<file path=customXml/itemProps6.xml><?xml version="1.0" encoding="utf-8"?>
<ds:datastoreItem xmlns:ds="http://schemas.openxmlformats.org/officeDocument/2006/customXml" ds:itemID="{C44C8991-1742-4AE2-A2F2-387D5BCB1A4F}"/>
</file>

<file path=docProps/app.xml><?xml version="1.0" encoding="utf-8"?>
<Properties xmlns="http://schemas.openxmlformats.org/officeDocument/2006/extended-properties" xmlns:vt="http://schemas.openxmlformats.org/officeDocument/2006/docPropsVTypes">
  <Template>Potilasohje.dotx</Template>
  <TotalTime>0</TotalTime>
  <Pages>1</Pages>
  <Words>264</Words>
  <Characters>2142</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Picibanil-hoito kuv pot</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Picibanil-hoito kuv pot</dc:title>
  <dc:subject/>
  <dc:creator>Hietapelto Päivi</dc:creator>
  <cp:keywords/>
  <dc:description/>
  <cp:lastModifiedBy>Sarre Leena</cp:lastModifiedBy>
  <cp:revision>2</cp:revision>
  <dcterms:created xsi:type="dcterms:W3CDTF">2024-10-14T06:22:00Z</dcterms:created>
  <dcterms:modified xsi:type="dcterms:W3CDTF">2024-10-14T06:22:00Z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Kohde- / työntekijäryhmä">
    <vt:lpwstr>2;#Kaikki henkilöt|31fa67c4-be81-468b-a947-7b6ec584393e</vt:lpwstr>
  </property>
  <property fmtid="{D5CDD505-2E9C-101B-9397-08002B2CF9AE}" pid="5" name="MEO">
    <vt:lpwstr/>
  </property>
  <property fmtid="{D5CDD505-2E9C-101B-9397-08002B2CF9AE}" pid="6" name="Kohdeorganisaatio">
    <vt:lpwstr>41;#Kuvantaminen|13fd9652-4cc4-4c00-9faf-49cd9c600ecb</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
  </property>
  <property fmtid="{D5CDD505-2E9C-101B-9397-08002B2CF9AE}" pid="9" name="_dlc_DocIdItemGuid">
    <vt:lpwstr>faa4de15-5def-40e2-bc9c-b11c073a5270</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1779;#5.8.2 Potilasohjeet|eebb718e-3c2f-4889-8ef6-1fab6daf824e</vt:lpwstr>
  </property>
  <property fmtid="{D5CDD505-2E9C-101B-9397-08002B2CF9AE}" pid="14" name="Kuvantamisen ohjeen tutkimusryhmät (sisältötyypin metatieto)">
    <vt:lpwstr>45;#Läpivalaisu|9ec4283b-0b9c-4c1b-bb81-4724f0a3ba47</vt:lpwstr>
  </property>
  <property fmtid="{D5CDD505-2E9C-101B-9397-08002B2CF9AE}" pid="15" name="Organisaatiotieto">
    <vt:lpwstr>41;#Kuvantaminen|13fd9652-4cc4-4c00-9faf-49cd9c600ecb</vt:lpwstr>
  </property>
  <property fmtid="{D5CDD505-2E9C-101B-9397-08002B2CF9AE}" pid="16" name="Toimenpidekoodit">
    <vt:lpwstr>1679;#EP1LT Kaulan tai pään alueen suonimalformation skleroterapia perkutaanisella punktiolla|6308af71-c467-479b-85f2-a9c32c381ca0</vt:lpwstr>
  </property>
  <property fmtid="{D5CDD505-2E9C-101B-9397-08002B2CF9AE}" pid="17" name="Order">
    <vt:r8>373900</vt:r8>
  </property>
  <property fmtid="{D5CDD505-2E9C-101B-9397-08002B2CF9AE}" pid="19" name="SharedWithUsers">
    <vt:lpwstr/>
  </property>
  <property fmtid="{D5CDD505-2E9C-101B-9397-08002B2CF9AE}" pid="20" name="TaxKeywordTaxHTField">
    <vt:lpwstr/>
  </property>
</Properties>
</file>